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AD" w:rsidRDefault="003852AD" w:rsidP="003852AD">
      <w:pPr>
        <w:rPr>
          <w:sz w:val="36"/>
          <w:szCs w:val="36"/>
        </w:rPr>
      </w:pPr>
      <w:r>
        <w:rPr>
          <w:sz w:val="36"/>
          <w:szCs w:val="36"/>
        </w:rPr>
        <w:t>Checklist for implementing the use of online surveys for routine enteric disease case investigations:</w:t>
      </w:r>
    </w:p>
    <w:p w:rsidR="003852AD" w:rsidRPr="003852AD" w:rsidRDefault="003852AD" w:rsidP="003852AD">
      <w:pPr>
        <w:rPr>
          <w:i/>
          <w:sz w:val="24"/>
          <w:szCs w:val="24"/>
        </w:rPr>
      </w:pPr>
      <w:r w:rsidRPr="003852AD">
        <w:rPr>
          <w:i/>
          <w:sz w:val="24"/>
          <w:szCs w:val="24"/>
        </w:rPr>
        <w:t>This checklist is simplified and should be used only as an example</w:t>
      </w:r>
    </w:p>
    <w:p w:rsidR="003852AD" w:rsidRPr="003852AD" w:rsidRDefault="003852AD" w:rsidP="003852AD">
      <w:pPr>
        <w:pStyle w:val="ListParagraph"/>
        <w:numPr>
          <w:ilvl w:val="0"/>
          <w:numId w:val="2"/>
        </w:numPr>
        <w:rPr>
          <w:sz w:val="36"/>
          <w:szCs w:val="36"/>
        </w:rPr>
      </w:pPr>
      <w:r w:rsidRPr="003852AD">
        <w:rPr>
          <w:sz w:val="36"/>
          <w:szCs w:val="36"/>
        </w:rPr>
        <w:t>Develop a protocol (</w:t>
      </w:r>
      <w:hyperlink r:id="rId7" w:history="1">
        <w:r w:rsidRPr="00597589">
          <w:rPr>
            <w:rStyle w:val="Hyperlink"/>
            <w:sz w:val="36"/>
            <w:szCs w:val="36"/>
          </w:rPr>
          <w:t>example protocol</w:t>
        </w:r>
      </w:hyperlink>
      <w:r w:rsidRPr="003852AD">
        <w:rPr>
          <w:sz w:val="36"/>
          <w:szCs w:val="36"/>
        </w:rPr>
        <w:t xml:space="preserve">) </w:t>
      </w:r>
    </w:p>
    <w:p w:rsidR="003852AD" w:rsidRPr="003852AD" w:rsidRDefault="003852AD" w:rsidP="003852AD">
      <w:pPr>
        <w:pStyle w:val="ListParagraph"/>
        <w:numPr>
          <w:ilvl w:val="0"/>
          <w:numId w:val="2"/>
        </w:numPr>
        <w:rPr>
          <w:sz w:val="36"/>
          <w:szCs w:val="36"/>
        </w:rPr>
      </w:pPr>
      <w:r w:rsidRPr="003852AD">
        <w:rPr>
          <w:sz w:val="36"/>
          <w:szCs w:val="36"/>
        </w:rPr>
        <w:t>Identify IT partners, needs, barriers</w:t>
      </w:r>
    </w:p>
    <w:p w:rsidR="003852AD" w:rsidRPr="003852AD" w:rsidRDefault="003852AD" w:rsidP="003852AD">
      <w:pPr>
        <w:pStyle w:val="ListParagraph"/>
        <w:numPr>
          <w:ilvl w:val="0"/>
          <w:numId w:val="2"/>
        </w:numPr>
        <w:rPr>
          <w:sz w:val="36"/>
          <w:szCs w:val="36"/>
        </w:rPr>
      </w:pPr>
      <w:r w:rsidRPr="003852AD">
        <w:rPr>
          <w:sz w:val="36"/>
          <w:szCs w:val="36"/>
        </w:rPr>
        <w:t>Identify a platform</w:t>
      </w:r>
      <w:r w:rsidR="00597589">
        <w:rPr>
          <w:sz w:val="36"/>
          <w:szCs w:val="36"/>
        </w:rPr>
        <w:t xml:space="preserve"> to host the online survey, if necessary</w:t>
      </w:r>
      <w:r w:rsidRPr="003852AD">
        <w:rPr>
          <w:sz w:val="36"/>
          <w:szCs w:val="36"/>
        </w:rPr>
        <w:t xml:space="preserve"> (</w:t>
      </w:r>
      <w:r w:rsidR="00597589">
        <w:rPr>
          <w:sz w:val="36"/>
          <w:szCs w:val="36"/>
        </w:rPr>
        <w:t xml:space="preserve">examples: </w:t>
      </w:r>
      <w:r w:rsidRPr="003852AD">
        <w:rPr>
          <w:sz w:val="36"/>
          <w:szCs w:val="36"/>
        </w:rPr>
        <w:t>EpiInfo, REDCap, Qualtrics)</w:t>
      </w:r>
    </w:p>
    <w:p w:rsidR="003852AD" w:rsidRPr="003852AD" w:rsidRDefault="003852AD" w:rsidP="003852AD">
      <w:pPr>
        <w:pStyle w:val="ListParagraph"/>
        <w:numPr>
          <w:ilvl w:val="0"/>
          <w:numId w:val="2"/>
        </w:numPr>
        <w:rPr>
          <w:sz w:val="36"/>
          <w:szCs w:val="36"/>
        </w:rPr>
      </w:pPr>
      <w:r w:rsidRPr="003852AD">
        <w:rPr>
          <w:sz w:val="36"/>
          <w:szCs w:val="36"/>
        </w:rPr>
        <w:t>Work with partners to get buy in (</w:t>
      </w:r>
      <w:r w:rsidR="00597589">
        <w:rPr>
          <w:sz w:val="36"/>
          <w:szCs w:val="36"/>
        </w:rPr>
        <w:t>for example,</w:t>
      </w:r>
      <w:r w:rsidRPr="003852AD">
        <w:rPr>
          <w:sz w:val="36"/>
          <w:szCs w:val="36"/>
        </w:rPr>
        <w:t xml:space="preserve"> </w:t>
      </w:r>
      <w:r w:rsidR="00597589">
        <w:rPr>
          <w:sz w:val="36"/>
          <w:szCs w:val="36"/>
        </w:rPr>
        <w:t xml:space="preserve">LPHAs in </w:t>
      </w:r>
      <w:r w:rsidRPr="003852AD">
        <w:rPr>
          <w:sz w:val="36"/>
          <w:szCs w:val="36"/>
        </w:rPr>
        <w:t>decentralized states)</w:t>
      </w:r>
    </w:p>
    <w:p w:rsidR="003852AD" w:rsidRPr="003852AD" w:rsidRDefault="003852AD" w:rsidP="003852AD">
      <w:pPr>
        <w:pStyle w:val="ListParagraph"/>
        <w:numPr>
          <w:ilvl w:val="0"/>
          <w:numId w:val="2"/>
        </w:numPr>
        <w:rPr>
          <w:sz w:val="36"/>
          <w:szCs w:val="36"/>
        </w:rPr>
      </w:pPr>
      <w:r w:rsidRPr="003852AD">
        <w:rPr>
          <w:sz w:val="36"/>
          <w:szCs w:val="36"/>
        </w:rPr>
        <w:t>Review privacy laws</w:t>
      </w:r>
    </w:p>
    <w:p w:rsidR="003852AD" w:rsidRPr="003852AD" w:rsidRDefault="003852AD" w:rsidP="003852AD">
      <w:pPr>
        <w:pStyle w:val="ListParagraph"/>
        <w:numPr>
          <w:ilvl w:val="0"/>
          <w:numId w:val="2"/>
        </w:numPr>
        <w:rPr>
          <w:sz w:val="36"/>
          <w:szCs w:val="36"/>
        </w:rPr>
      </w:pPr>
      <w:r w:rsidRPr="003852AD">
        <w:rPr>
          <w:sz w:val="36"/>
          <w:szCs w:val="36"/>
        </w:rPr>
        <w:t>Design the online survey</w:t>
      </w:r>
      <w:r w:rsidR="00597589">
        <w:rPr>
          <w:sz w:val="36"/>
          <w:szCs w:val="36"/>
        </w:rPr>
        <w:t xml:space="preserve"> using principles of online survey design (CO CoE mHealth </w:t>
      </w:r>
      <w:hyperlink r:id="rId8" w:history="1">
        <w:r w:rsidR="00597589" w:rsidRPr="00597589">
          <w:rPr>
            <w:rStyle w:val="Hyperlink"/>
            <w:sz w:val="36"/>
            <w:szCs w:val="36"/>
          </w:rPr>
          <w:t>online survey design lessons learned</w:t>
        </w:r>
      </w:hyperlink>
      <w:r w:rsidR="00597589">
        <w:rPr>
          <w:sz w:val="36"/>
          <w:szCs w:val="36"/>
        </w:rPr>
        <w:t>)</w:t>
      </w:r>
    </w:p>
    <w:p w:rsidR="003852AD" w:rsidRPr="003852AD" w:rsidRDefault="003852AD" w:rsidP="003852AD">
      <w:pPr>
        <w:pStyle w:val="ListParagraph"/>
        <w:numPr>
          <w:ilvl w:val="0"/>
          <w:numId w:val="2"/>
        </w:numPr>
        <w:rPr>
          <w:sz w:val="36"/>
          <w:szCs w:val="36"/>
        </w:rPr>
      </w:pPr>
      <w:r w:rsidRPr="003852AD">
        <w:rPr>
          <w:sz w:val="36"/>
          <w:szCs w:val="36"/>
        </w:rPr>
        <w:t>Consider translation or accessibility requirements</w:t>
      </w:r>
    </w:p>
    <w:p w:rsidR="003852AD" w:rsidRPr="003852AD" w:rsidRDefault="003852AD" w:rsidP="003852AD">
      <w:pPr>
        <w:pStyle w:val="ListParagraph"/>
        <w:numPr>
          <w:ilvl w:val="0"/>
          <w:numId w:val="2"/>
        </w:numPr>
        <w:rPr>
          <w:sz w:val="36"/>
          <w:szCs w:val="36"/>
        </w:rPr>
      </w:pPr>
      <w:r w:rsidRPr="003852AD">
        <w:rPr>
          <w:sz w:val="36"/>
          <w:szCs w:val="36"/>
        </w:rPr>
        <w:t>Integrate online survey with reportable disease system</w:t>
      </w:r>
    </w:p>
    <w:p w:rsidR="003852AD" w:rsidRPr="003852AD" w:rsidRDefault="003852AD" w:rsidP="003852AD">
      <w:pPr>
        <w:pStyle w:val="ListParagraph"/>
        <w:numPr>
          <w:ilvl w:val="0"/>
          <w:numId w:val="2"/>
        </w:numPr>
        <w:rPr>
          <w:sz w:val="36"/>
          <w:szCs w:val="36"/>
        </w:rPr>
      </w:pPr>
      <w:r w:rsidRPr="003852AD">
        <w:rPr>
          <w:sz w:val="36"/>
          <w:szCs w:val="36"/>
        </w:rPr>
        <w:t>Pilot test system</w:t>
      </w:r>
    </w:p>
    <w:p w:rsidR="003852AD" w:rsidRDefault="003852AD" w:rsidP="003852AD">
      <w:pPr>
        <w:pStyle w:val="ListParagraph"/>
        <w:numPr>
          <w:ilvl w:val="0"/>
          <w:numId w:val="2"/>
        </w:numPr>
        <w:rPr>
          <w:sz w:val="36"/>
          <w:szCs w:val="36"/>
        </w:rPr>
      </w:pPr>
      <w:r w:rsidRPr="003852AD">
        <w:rPr>
          <w:sz w:val="36"/>
          <w:szCs w:val="36"/>
        </w:rPr>
        <w:t xml:space="preserve">Evaluate </w:t>
      </w:r>
      <w:r w:rsidR="00EF0B84">
        <w:rPr>
          <w:sz w:val="36"/>
          <w:szCs w:val="36"/>
        </w:rPr>
        <w:t>(</w:t>
      </w:r>
      <w:hyperlink r:id="rId9" w:history="1">
        <w:r w:rsidR="00EF0B84" w:rsidRPr="00EF0B84">
          <w:rPr>
            <w:rStyle w:val="Hyperlink"/>
            <w:sz w:val="36"/>
            <w:szCs w:val="36"/>
          </w:rPr>
          <w:t xml:space="preserve">CO CoE mHealth </w:t>
        </w:r>
        <w:r w:rsidR="00EF0B84" w:rsidRPr="00EF0B84">
          <w:rPr>
            <w:rStyle w:val="Hyperlink"/>
            <w:i/>
            <w:sz w:val="36"/>
            <w:szCs w:val="36"/>
          </w:rPr>
          <w:t xml:space="preserve">Giardia </w:t>
        </w:r>
        <w:r w:rsidR="00EF0B84" w:rsidRPr="00EF0B84">
          <w:rPr>
            <w:rStyle w:val="Hyperlink"/>
            <w:sz w:val="36"/>
            <w:szCs w:val="36"/>
          </w:rPr>
          <w:t>Report</w:t>
        </w:r>
      </w:hyperlink>
      <w:r w:rsidR="00EF0B84">
        <w:rPr>
          <w:sz w:val="36"/>
          <w:szCs w:val="36"/>
        </w:rPr>
        <w:t>)</w:t>
      </w:r>
    </w:p>
    <w:p w:rsidR="003852AD" w:rsidRPr="00597589" w:rsidRDefault="003852AD" w:rsidP="003852AD">
      <w:pPr>
        <w:pStyle w:val="ListParagraph"/>
        <w:numPr>
          <w:ilvl w:val="1"/>
          <w:numId w:val="2"/>
        </w:numPr>
        <w:rPr>
          <w:sz w:val="28"/>
          <w:szCs w:val="28"/>
        </w:rPr>
      </w:pPr>
      <w:r w:rsidRPr="00597589">
        <w:rPr>
          <w:sz w:val="28"/>
          <w:szCs w:val="28"/>
          <w:u w:val="single"/>
        </w:rPr>
        <w:t>Response rates</w:t>
      </w:r>
      <w:r w:rsidRPr="00597589">
        <w:rPr>
          <w:sz w:val="28"/>
          <w:szCs w:val="28"/>
        </w:rPr>
        <w:t>:</w:t>
      </w:r>
      <w:r w:rsidR="00597589" w:rsidRPr="00597589">
        <w:rPr>
          <w:sz w:val="28"/>
          <w:szCs w:val="28"/>
        </w:rPr>
        <w:t xml:space="preserve"> What is your response rate for initial contact via text or phone? What is your response rate for completing an online survey among cases who requested online? What is your overall response rate, and how does this compare to phone-only?</w:t>
      </w:r>
    </w:p>
    <w:p w:rsidR="003852AD" w:rsidRPr="00597589" w:rsidRDefault="003852AD" w:rsidP="003852AD">
      <w:pPr>
        <w:pStyle w:val="ListParagraph"/>
        <w:numPr>
          <w:ilvl w:val="1"/>
          <w:numId w:val="2"/>
        </w:numPr>
        <w:rPr>
          <w:sz w:val="28"/>
          <w:szCs w:val="28"/>
        </w:rPr>
      </w:pPr>
      <w:r w:rsidRPr="00597589">
        <w:rPr>
          <w:sz w:val="28"/>
          <w:szCs w:val="28"/>
          <w:u w:val="single"/>
        </w:rPr>
        <w:t>Timeliness</w:t>
      </w:r>
      <w:r w:rsidRPr="00597589">
        <w:rPr>
          <w:sz w:val="28"/>
          <w:szCs w:val="28"/>
        </w:rPr>
        <w:t xml:space="preserve">: </w:t>
      </w:r>
      <w:r w:rsidR="00597589" w:rsidRPr="00597589">
        <w:rPr>
          <w:sz w:val="28"/>
          <w:szCs w:val="28"/>
        </w:rPr>
        <w:t>What is the average time from opening to closing a case for online surveys? How does this compare to phone?</w:t>
      </w:r>
    </w:p>
    <w:p w:rsidR="003852AD" w:rsidRPr="00597589" w:rsidRDefault="00597589" w:rsidP="003852AD">
      <w:pPr>
        <w:pStyle w:val="ListParagraph"/>
        <w:numPr>
          <w:ilvl w:val="1"/>
          <w:numId w:val="2"/>
        </w:numPr>
        <w:rPr>
          <w:sz w:val="28"/>
          <w:szCs w:val="28"/>
        </w:rPr>
      </w:pPr>
      <w:r>
        <w:rPr>
          <w:sz w:val="28"/>
          <w:szCs w:val="28"/>
          <w:u w:val="single"/>
        </w:rPr>
        <w:t>Data quality</w:t>
      </w:r>
      <w:r>
        <w:rPr>
          <w:sz w:val="28"/>
          <w:szCs w:val="28"/>
        </w:rPr>
        <w:t xml:space="preserve">: What is the average number of unknown or missing answers to close-ended questions? What proportion of respondents completed all date fields? What proportion of respondents completed sensitive questions (sexual history, occupation, sensitive occupation)? What proportion of </w:t>
      </w:r>
      <w:r>
        <w:rPr>
          <w:sz w:val="28"/>
          <w:szCs w:val="28"/>
        </w:rPr>
        <w:lastRenderedPageBreak/>
        <w:t>respondents provided sufficient detail on restaurant information or other open-ended exposure data?</w:t>
      </w:r>
    </w:p>
    <w:p w:rsidR="00597589" w:rsidRPr="00597589" w:rsidRDefault="00597589" w:rsidP="003852AD">
      <w:pPr>
        <w:pStyle w:val="ListParagraph"/>
        <w:numPr>
          <w:ilvl w:val="1"/>
          <w:numId w:val="2"/>
        </w:numPr>
        <w:rPr>
          <w:sz w:val="28"/>
          <w:szCs w:val="28"/>
        </w:rPr>
      </w:pPr>
      <w:r>
        <w:rPr>
          <w:sz w:val="28"/>
          <w:szCs w:val="28"/>
          <w:u w:val="single"/>
        </w:rPr>
        <w:t>Demographics</w:t>
      </w:r>
    </w:p>
    <w:p w:rsidR="003852AD" w:rsidRPr="00597589" w:rsidRDefault="003852AD" w:rsidP="003852AD">
      <w:pPr>
        <w:pStyle w:val="ListParagraph"/>
        <w:numPr>
          <w:ilvl w:val="1"/>
          <w:numId w:val="2"/>
        </w:numPr>
        <w:rPr>
          <w:sz w:val="28"/>
          <w:szCs w:val="28"/>
        </w:rPr>
      </w:pPr>
      <w:r w:rsidRPr="00597589">
        <w:rPr>
          <w:sz w:val="28"/>
          <w:szCs w:val="28"/>
          <w:u w:val="single"/>
        </w:rPr>
        <w:t>User feedback</w:t>
      </w:r>
      <w:r w:rsidRPr="00597589">
        <w:rPr>
          <w:sz w:val="28"/>
          <w:szCs w:val="28"/>
        </w:rPr>
        <w:t xml:space="preserve"> </w:t>
      </w:r>
    </w:p>
    <w:p w:rsidR="003852AD" w:rsidRPr="003852AD" w:rsidRDefault="003852AD" w:rsidP="003852AD">
      <w:pPr>
        <w:pStyle w:val="ListParagraph"/>
        <w:numPr>
          <w:ilvl w:val="0"/>
          <w:numId w:val="2"/>
        </w:numPr>
        <w:rPr>
          <w:sz w:val="36"/>
          <w:szCs w:val="36"/>
        </w:rPr>
      </w:pPr>
      <w:r w:rsidRPr="003852AD">
        <w:rPr>
          <w:sz w:val="36"/>
          <w:szCs w:val="36"/>
        </w:rPr>
        <w:t>Make</w:t>
      </w:r>
      <w:r w:rsidR="00EF0B84">
        <w:rPr>
          <w:sz w:val="36"/>
          <w:szCs w:val="36"/>
        </w:rPr>
        <w:t xml:space="preserve"> quality</w:t>
      </w:r>
      <w:r w:rsidRPr="003852AD">
        <w:rPr>
          <w:sz w:val="36"/>
          <w:szCs w:val="36"/>
        </w:rPr>
        <w:t xml:space="preserve"> improvements</w:t>
      </w:r>
      <w:r w:rsidR="00EF0B84">
        <w:rPr>
          <w:sz w:val="36"/>
          <w:szCs w:val="36"/>
        </w:rPr>
        <w:t xml:space="preserve"> </w:t>
      </w:r>
    </w:p>
    <w:p w:rsidR="003852AD" w:rsidRDefault="00EF0B84" w:rsidP="003852AD">
      <w:pPr>
        <w:pStyle w:val="ListParagraph"/>
        <w:numPr>
          <w:ilvl w:val="0"/>
          <w:numId w:val="2"/>
        </w:numPr>
        <w:rPr>
          <w:sz w:val="36"/>
          <w:szCs w:val="36"/>
        </w:rPr>
      </w:pPr>
      <w:r>
        <w:rPr>
          <w:sz w:val="36"/>
          <w:szCs w:val="36"/>
        </w:rPr>
        <w:t xml:space="preserve">Scale up to additional pathogens or jurisdictions </w:t>
      </w:r>
      <w:bookmarkStart w:id="0" w:name="_GoBack"/>
      <w:bookmarkEnd w:id="0"/>
    </w:p>
    <w:p w:rsidR="00EF0B84" w:rsidRPr="003852AD" w:rsidRDefault="00EF0B84" w:rsidP="003852AD">
      <w:pPr>
        <w:pStyle w:val="ListParagraph"/>
        <w:numPr>
          <w:ilvl w:val="0"/>
          <w:numId w:val="2"/>
        </w:numPr>
        <w:rPr>
          <w:sz w:val="36"/>
          <w:szCs w:val="36"/>
        </w:rPr>
      </w:pPr>
      <w:r>
        <w:rPr>
          <w:sz w:val="36"/>
          <w:szCs w:val="36"/>
        </w:rPr>
        <w:t>Continue to evaluate</w:t>
      </w:r>
    </w:p>
    <w:p w:rsidR="00C4320F" w:rsidRDefault="00C4320F"/>
    <w:sectPr w:rsidR="00C4320F" w:rsidSect="003852AD">
      <w:footerReference w:type="default" r:id="rId10"/>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64" w:rsidRDefault="00AC3B64" w:rsidP="003852AD">
      <w:pPr>
        <w:spacing w:after="0" w:line="240" w:lineRule="auto"/>
      </w:pPr>
      <w:r>
        <w:separator/>
      </w:r>
    </w:p>
  </w:endnote>
  <w:endnote w:type="continuationSeparator" w:id="0">
    <w:p w:rsidR="00AC3B64" w:rsidRDefault="00AC3B64" w:rsidP="0038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885"/>
    </w:tblGrid>
    <w:tr w:rsidR="003852AD" w:rsidTr="003852AD">
      <w:tc>
        <w:tcPr>
          <w:tcW w:w="7465" w:type="dxa"/>
          <w:vAlign w:val="center"/>
        </w:tcPr>
        <w:p w:rsidR="003852AD" w:rsidRDefault="003852AD" w:rsidP="003852AD">
          <w:pPr>
            <w:pStyle w:val="Footer"/>
            <w:rPr>
              <w:i/>
            </w:rPr>
          </w:pPr>
          <w:r>
            <w:rPr>
              <w:i/>
            </w:rPr>
            <w:t>Developed by the Colorado Integrated Food Safety Center of Excellence</w:t>
          </w:r>
        </w:p>
        <w:p w:rsidR="003852AD" w:rsidRDefault="003852AD" w:rsidP="003852AD">
          <w:pPr>
            <w:pStyle w:val="Footer"/>
            <w:rPr>
              <w:i/>
            </w:rPr>
          </w:pPr>
          <w:r>
            <w:rPr>
              <w:i/>
            </w:rPr>
            <w:t>September 2020</w:t>
          </w:r>
        </w:p>
        <w:p w:rsidR="003852AD" w:rsidRPr="003852AD" w:rsidRDefault="003852AD" w:rsidP="003852AD">
          <w:pPr>
            <w:pStyle w:val="Footer"/>
            <w:rPr>
              <w:i/>
            </w:rPr>
          </w:pPr>
          <w:r>
            <w:rPr>
              <w:i/>
            </w:rPr>
            <w:t>www.COFoodSafety.org</w:t>
          </w:r>
        </w:p>
      </w:tc>
      <w:tc>
        <w:tcPr>
          <w:tcW w:w="1885" w:type="dxa"/>
        </w:tcPr>
        <w:p w:rsidR="003852AD" w:rsidRDefault="003852AD" w:rsidP="003852AD">
          <w:pPr>
            <w:pStyle w:val="Footer"/>
            <w:jc w:val="right"/>
          </w:pPr>
          <w:r>
            <w:rPr>
              <w:noProof/>
            </w:rPr>
            <w:drawing>
              <wp:inline distT="0" distB="0" distL="0" distR="0" wp14:anchorId="5127D01D" wp14:editId="7F67C97D">
                <wp:extent cx="914400" cy="914400"/>
                <wp:effectExtent l="0" t="0" r="0" b="0"/>
                <wp:docPr id="1" name="Picture 1" descr="C:\Users\whiteali\Downloads\logo squa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ali\Downloads\logo squa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rsidR="003852AD" w:rsidRDefault="0038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64" w:rsidRDefault="00AC3B64" w:rsidP="003852AD">
      <w:pPr>
        <w:spacing w:after="0" w:line="240" w:lineRule="auto"/>
      </w:pPr>
      <w:r>
        <w:separator/>
      </w:r>
    </w:p>
  </w:footnote>
  <w:footnote w:type="continuationSeparator" w:id="0">
    <w:p w:rsidR="00AC3B64" w:rsidRDefault="00AC3B64" w:rsidP="00385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EB4"/>
    <w:multiLevelType w:val="hybridMultilevel"/>
    <w:tmpl w:val="F2CE51DA"/>
    <w:lvl w:ilvl="0" w:tplc="56D48DB6">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7E6D7585"/>
    <w:multiLevelType w:val="hybridMultilevel"/>
    <w:tmpl w:val="0898EA66"/>
    <w:lvl w:ilvl="0" w:tplc="05E20A0A">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AD"/>
    <w:rsid w:val="003852AD"/>
    <w:rsid w:val="004C7B34"/>
    <w:rsid w:val="00597589"/>
    <w:rsid w:val="00925830"/>
    <w:rsid w:val="00AC3B64"/>
    <w:rsid w:val="00C07212"/>
    <w:rsid w:val="00C4320F"/>
    <w:rsid w:val="00EF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D99E3"/>
  <w15:chartTrackingRefBased/>
  <w15:docId w15:val="{5DB79597-ED6D-4EBB-B5B5-EF7B8EF1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2AD"/>
    <w:pPr>
      <w:ind w:left="720"/>
      <w:contextualSpacing/>
    </w:pPr>
  </w:style>
  <w:style w:type="paragraph" w:styleId="Header">
    <w:name w:val="header"/>
    <w:basedOn w:val="Normal"/>
    <w:link w:val="HeaderChar"/>
    <w:uiPriority w:val="99"/>
    <w:unhideWhenUsed/>
    <w:rsid w:val="0038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2AD"/>
  </w:style>
  <w:style w:type="paragraph" w:styleId="Footer">
    <w:name w:val="footer"/>
    <w:basedOn w:val="Normal"/>
    <w:link w:val="FooterChar"/>
    <w:uiPriority w:val="99"/>
    <w:unhideWhenUsed/>
    <w:rsid w:val="0038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AD"/>
  </w:style>
  <w:style w:type="table" w:styleId="TableGrid">
    <w:name w:val="Table Grid"/>
    <w:basedOn w:val="TableNormal"/>
    <w:uiPriority w:val="39"/>
    <w:rsid w:val="0038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d_hNrlCEmoNs6x4lHoit9N2E_eENKGOo/view?usp=sharing" TargetMode="External"/><Relationship Id="rId3" Type="http://schemas.openxmlformats.org/officeDocument/2006/relationships/settings" Target="settings.xml"/><Relationship Id="rId7" Type="http://schemas.openxmlformats.org/officeDocument/2006/relationships/hyperlink" Target="https://drive.google.com/file/d/1GfN2FwgumBfuUfKbiVTJ3bjF9rbeAwOU/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v2MA0OuqxygtcSlNxpNPJI8gMg8ca3Pp/view?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Alice</dc:creator>
  <cp:keywords/>
  <dc:description/>
  <cp:lastModifiedBy>White, Alice</cp:lastModifiedBy>
  <cp:revision>3</cp:revision>
  <dcterms:created xsi:type="dcterms:W3CDTF">2020-09-09T22:41:00Z</dcterms:created>
  <dcterms:modified xsi:type="dcterms:W3CDTF">2020-09-09T23:20:00Z</dcterms:modified>
</cp:coreProperties>
</file>